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2D708B" w:rsidRPr="003C7004">
        <w:rPr>
          <w:sz w:val="28"/>
          <w:szCs w:val="28"/>
        </w:rPr>
        <w:t>Liebstes Schulfach</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2D708B" w:rsidTr="002D708B">
        <w:tc>
          <w:tcPr>
            <w:tcW w:w="2466" w:type="dxa"/>
            <w:vAlign w:val="center"/>
          </w:tcPr>
          <w:p w:rsidR="002D708B" w:rsidRPr="00A069A7" w:rsidRDefault="002D708B" w:rsidP="00C14828">
            <w:pPr>
              <w:pStyle w:val="IQB-Merkmal"/>
            </w:pPr>
            <w:r w:rsidRPr="00A069A7">
              <w:t>Leitidee</w:t>
            </w:r>
          </w:p>
        </w:tc>
        <w:tc>
          <w:tcPr>
            <w:tcW w:w="6604" w:type="dxa"/>
          </w:tcPr>
          <w:p w:rsidR="002D708B" w:rsidRPr="00A069A7" w:rsidRDefault="002D708B" w:rsidP="00C14828">
            <w:pPr>
              <w:pStyle w:val="IQB-Merkmalswert"/>
              <w:rPr>
                <w:sz w:val="22"/>
                <w:szCs w:val="22"/>
              </w:rPr>
            </w:pPr>
            <w:r w:rsidRPr="00A069A7">
              <w:rPr>
                <w:sz w:val="22"/>
                <w:szCs w:val="22"/>
              </w:rPr>
              <w:t>Daten und Zufall (L5)</w:t>
            </w:r>
          </w:p>
        </w:tc>
      </w:tr>
      <w:tr w:rsidR="002D708B" w:rsidTr="002D708B">
        <w:tc>
          <w:tcPr>
            <w:tcW w:w="2466" w:type="dxa"/>
            <w:vAlign w:val="center"/>
          </w:tcPr>
          <w:p w:rsidR="002D708B" w:rsidRPr="00A069A7" w:rsidRDefault="002D708B" w:rsidP="00C14828">
            <w:pPr>
              <w:pStyle w:val="IQB-Merkmal"/>
            </w:pPr>
            <w:r w:rsidRPr="00A069A7">
              <w:t>Allgemeine Kompetenzen</w:t>
            </w:r>
          </w:p>
        </w:tc>
        <w:tc>
          <w:tcPr>
            <w:tcW w:w="6604" w:type="dxa"/>
          </w:tcPr>
          <w:p w:rsidR="002D708B" w:rsidRDefault="002D708B" w:rsidP="00C14828">
            <w:pPr>
              <w:pStyle w:val="IQB-Merkmalswert"/>
              <w:rPr>
                <w:sz w:val="22"/>
                <w:szCs w:val="22"/>
              </w:rPr>
            </w:pPr>
            <w:r w:rsidRPr="00A069A7">
              <w:rPr>
                <w:sz w:val="22"/>
                <w:szCs w:val="22"/>
              </w:rPr>
              <w:t>Pr</w:t>
            </w:r>
            <w:r>
              <w:rPr>
                <w:sz w:val="22"/>
                <w:szCs w:val="22"/>
              </w:rPr>
              <w:t>obleme mathematisch lösen (K2)</w:t>
            </w:r>
          </w:p>
          <w:p w:rsidR="002D708B" w:rsidRPr="00A069A7" w:rsidRDefault="002D708B" w:rsidP="00C14828">
            <w:pPr>
              <w:pStyle w:val="IQB-Merkmalswert"/>
              <w:rPr>
                <w:sz w:val="22"/>
                <w:szCs w:val="22"/>
              </w:rPr>
            </w:pPr>
            <w:r w:rsidRPr="00A069A7">
              <w:rPr>
                <w:sz w:val="22"/>
                <w:szCs w:val="22"/>
              </w:rPr>
              <w:t>Mit symbolischen, formalen und technischen Elementen der Mathematik umgehen (K5)</w:t>
            </w:r>
          </w:p>
        </w:tc>
      </w:tr>
      <w:tr w:rsidR="002D708B" w:rsidTr="002D708B">
        <w:tc>
          <w:tcPr>
            <w:tcW w:w="2466" w:type="dxa"/>
            <w:vAlign w:val="center"/>
          </w:tcPr>
          <w:p w:rsidR="002D708B" w:rsidRPr="00A069A7" w:rsidRDefault="002D708B" w:rsidP="00C14828">
            <w:pPr>
              <w:pStyle w:val="IQB-Merkmal"/>
            </w:pPr>
            <w:r w:rsidRPr="00A069A7">
              <w:t>Anforderungsbereich</w:t>
            </w:r>
          </w:p>
        </w:tc>
        <w:tc>
          <w:tcPr>
            <w:tcW w:w="6604" w:type="dxa"/>
          </w:tcPr>
          <w:p w:rsidR="002D708B" w:rsidRPr="00A069A7" w:rsidRDefault="002D708B" w:rsidP="00C14828">
            <w:pPr>
              <w:pStyle w:val="IQB-Merkmalswert"/>
              <w:rPr>
                <w:sz w:val="22"/>
                <w:szCs w:val="22"/>
              </w:rPr>
            </w:pPr>
            <w:r w:rsidRPr="00A069A7">
              <w:rPr>
                <w:sz w:val="22"/>
                <w:szCs w:val="22"/>
              </w:rPr>
              <w:t>II</w:t>
            </w:r>
          </w:p>
        </w:tc>
      </w:tr>
      <w:tr w:rsidR="002D708B" w:rsidTr="002D708B">
        <w:tc>
          <w:tcPr>
            <w:tcW w:w="2466" w:type="dxa"/>
            <w:vAlign w:val="center"/>
          </w:tcPr>
          <w:p w:rsidR="002D708B" w:rsidRPr="00A069A7" w:rsidRDefault="002D708B" w:rsidP="00C14828">
            <w:pPr>
              <w:pStyle w:val="IQB-Merkmal"/>
            </w:pPr>
            <w:r w:rsidRPr="00A069A7">
              <w:t>Kompetenzstufe</w:t>
            </w:r>
          </w:p>
        </w:tc>
        <w:tc>
          <w:tcPr>
            <w:tcW w:w="6604" w:type="dxa"/>
          </w:tcPr>
          <w:p w:rsidR="002D708B" w:rsidRPr="00A069A7" w:rsidRDefault="002D708B" w:rsidP="00C14828">
            <w:pPr>
              <w:pStyle w:val="IQB-Merkmalswert"/>
              <w:rPr>
                <w:sz w:val="22"/>
                <w:szCs w:val="22"/>
              </w:rPr>
            </w:pPr>
            <w:r w:rsidRPr="00A069A7">
              <w:rPr>
                <w:sz w:val="22"/>
                <w:szCs w:val="22"/>
              </w:rPr>
              <w:t>1b</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2D708B" w:rsidTr="002D708B">
        <w:tc>
          <w:tcPr>
            <w:tcW w:w="2466" w:type="dxa"/>
            <w:vAlign w:val="center"/>
          </w:tcPr>
          <w:p w:rsidR="002D708B" w:rsidRPr="00A069A7" w:rsidRDefault="002D708B" w:rsidP="00C14828">
            <w:pPr>
              <w:pStyle w:val="IQB-Merkmal"/>
            </w:pPr>
            <w:r w:rsidRPr="00A069A7">
              <w:t>Leitidee</w:t>
            </w:r>
          </w:p>
        </w:tc>
        <w:tc>
          <w:tcPr>
            <w:tcW w:w="6604" w:type="dxa"/>
          </w:tcPr>
          <w:p w:rsidR="002D708B" w:rsidRPr="00A069A7" w:rsidRDefault="002D708B" w:rsidP="00C14828">
            <w:pPr>
              <w:pStyle w:val="IQB-Merkmalswert"/>
              <w:rPr>
                <w:sz w:val="22"/>
                <w:szCs w:val="22"/>
              </w:rPr>
            </w:pPr>
            <w:r w:rsidRPr="00A069A7">
              <w:rPr>
                <w:sz w:val="22"/>
                <w:szCs w:val="22"/>
              </w:rPr>
              <w:t>Daten und Zufall (L5)</w:t>
            </w:r>
          </w:p>
        </w:tc>
      </w:tr>
      <w:tr w:rsidR="002D708B" w:rsidTr="002D708B">
        <w:tc>
          <w:tcPr>
            <w:tcW w:w="2466" w:type="dxa"/>
            <w:vAlign w:val="center"/>
          </w:tcPr>
          <w:p w:rsidR="002D708B" w:rsidRPr="00A069A7" w:rsidRDefault="002D708B" w:rsidP="00C14828">
            <w:pPr>
              <w:pStyle w:val="IQB-Merkmal"/>
            </w:pPr>
            <w:r w:rsidRPr="00A069A7">
              <w:t>Allgemeine Kompetenzen</w:t>
            </w:r>
          </w:p>
        </w:tc>
        <w:tc>
          <w:tcPr>
            <w:tcW w:w="6604" w:type="dxa"/>
          </w:tcPr>
          <w:p w:rsidR="002D708B" w:rsidRDefault="002D708B" w:rsidP="00C14828">
            <w:pPr>
              <w:pStyle w:val="IQB-Merkmalswert"/>
              <w:rPr>
                <w:sz w:val="22"/>
                <w:szCs w:val="22"/>
              </w:rPr>
            </w:pPr>
            <w:r>
              <w:rPr>
                <w:sz w:val="22"/>
                <w:szCs w:val="22"/>
              </w:rPr>
              <w:t>Mathematisch argumentieren (K1)</w:t>
            </w:r>
          </w:p>
          <w:p w:rsidR="002D708B" w:rsidRDefault="002D708B" w:rsidP="00C14828">
            <w:pPr>
              <w:pStyle w:val="IQB-Merkmalswert"/>
              <w:rPr>
                <w:sz w:val="22"/>
                <w:szCs w:val="22"/>
              </w:rPr>
            </w:pPr>
            <w:r w:rsidRPr="00A069A7">
              <w:rPr>
                <w:sz w:val="22"/>
                <w:szCs w:val="22"/>
              </w:rPr>
              <w:t>Pr</w:t>
            </w:r>
            <w:r>
              <w:rPr>
                <w:sz w:val="22"/>
                <w:szCs w:val="22"/>
              </w:rPr>
              <w:t>obleme mathematisch lösen (K2)</w:t>
            </w:r>
          </w:p>
          <w:p w:rsidR="002D708B" w:rsidRPr="00A069A7" w:rsidRDefault="002D708B" w:rsidP="00C14828">
            <w:pPr>
              <w:pStyle w:val="IQB-Merkmalswert"/>
              <w:rPr>
                <w:sz w:val="22"/>
                <w:szCs w:val="22"/>
              </w:rPr>
            </w:pPr>
            <w:r w:rsidRPr="00A069A7">
              <w:rPr>
                <w:sz w:val="22"/>
                <w:szCs w:val="22"/>
              </w:rPr>
              <w:t>Mathematisch kommunizieren (K6)</w:t>
            </w:r>
          </w:p>
        </w:tc>
      </w:tr>
      <w:tr w:rsidR="002D708B" w:rsidTr="002D708B">
        <w:tc>
          <w:tcPr>
            <w:tcW w:w="2466" w:type="dxa"/>
            <w:vAlign w:val="center"/>
          </w:tcPr>
          <w:p w:rsidR="002D708B" w:rsidRPr="00A069A7" w:rsidRDefault="002D708B" w:rsidP="00C14828">
            <w:pPr>
              <w:pStyle w:val="IQB-Merkmal"/>
            </w:pPr>
            <w:r w:rsidRPr="00A069A7">
              <w:t>Anforderungsbereich</w:t>
            </w:r>
          </w:p>
        </w:tc>
        <w:tc>
          <w:tcPr>
            <w:tcW w:w="6604" w:type="dxa"/>
          </w:tcPr>
          <w:p w:rsidR="002D708B" w:rsidRPr="00A069A7" w:rsidRDefault="002D708B" w:rsidP="00C14828">
            <w:pPr>
              <w:pStyle w:val="IQB-Merkmalswert"/>
              <w:rPr>
                <w:sz w:val="22"/>
                <w:szCs w:val="22"/>
              </w:rPr>
            </w:pPr>
            <w:r w:rsidRPr="00A069A7">
              <w:rPr>
                <w:sz w:val="22"/>
                <w:szCs w:val="22"/>
              </w:rPr>
              <w:t>II</w:t>
            </w:r>
          </w:p>
        </w:tc>
      </w:tr>
      <w:tr w:rsidR="002D708B" w:rsidTr="002D708B">
        <w:tc>
          <w:tcPr>
            <w:tcW w:w="2466" w:type="dxa"/>
            <w:vAlign w:val="center"/>
          </w:tcPr>
          <w:p w:rsidR="002D708B" w:rsidRPr="00A069A7" w:rsidRDefault="002D708B" w:rsidP="00C14828">
            <w:pPr>
              <w:pStyle w:val="IQB-Merkmal"/>
            </w:pPr>
            <w:r w:rsidRPr="00A069A7">
              <w:t>Kompetenzstufe</w:t>
            </w:r>
          </w:p>
        </w:tc>
        <w:tc>
          <w:tcPr>
            <w:tcW w:w="6604" w:type="dxa"/>
          </w:tcPr>
          <w:p w:rsidR="002D708B" w:rsidRPr="00A069A7" w:rsidRDefault="002D708B" w:rsidP="00C14828">
            <w:pPr>
              <w:pStyle w:val="IQB-Merkmalswert"/>
              <w:rPr>
                <w:sz w:val="22"/>
                <w:szCs w:val="22"/>
              </w:rPr>
            </w:pPr>
            <w:r w:rsidRPr="00A069A7">
              <w:rPr>
                <w:sz w:val="22"/>
                <w:szCs w:val="22"/>
              </w:rPr>
              <w:t>3</w:t>
            </w:r>
          </w:p>
        </w:tc>
      </w:tr>
    </w:tbl>
    <w:p w:rsidR="00694A63" w:rsidRPr="00694A63" w:rsidRDefault="00694A63" w:rsidP="00694A63">
      <w:pPr>
        <w:pStyle w:val="IQB-Teilaufgabentitel"/>
        <w:rPr>
          <w:b/>
        </w:rPr>
      </w:pPr>
      <w:r w:rsidRPr="00694A63">
        <w:rPr>
          <w:b/>
        </w:rPr>
        <w:t>Aufgabenbezogener Kommentar</w:t>
      </w:r>
    </w:p>
    <w:p w:rsidR="002D708B" w:rsidRPr="002D708B" w:rsidRDefault="002D708B" w:rsidP="002D708B">
      <w:pPr>
        <w:jc w:val="both"/>
        <w:rPr>
          <w:rFonts w:ascii="Arial" w:hAnsi="Arial"/>
          <w:sz w:val="22"/>
          <w:szCs w:val="22"/>
        </w:rPr>
      </w:pPr>
      <w:r w:rsidRPr="002D708B">
        <w:rPr>
          <w:rFonts w:ascii="Arial" w:hAnsi="Arial"/>
          <w:sz w:val="22"/>
          <w:szCs w:val="22"/>
        </w:rPr>
        <w:t xml:space="preserve">In Teilaufgabe 1 muss ein relativer Anteil bestimmt werden; in Teilaufgabe 2 gilt es eine Behauptung über einen Datensatz zu beurteilen. Daher gehören beide Teilaufgaben zur Leitidee </w:t>
      </w:r>
      <w:r w:rsidRPr="002D708B">
        <w:rPr>
          <w:rFonts w:ascii="Arial" w:hAnsi="Arial"/>
          <w:i/>
          <w:sz w:val="22"/>
          <w:szCs w:val="22"/>
        </w:rPr>
        <w:t>Daten und Zufall</w:t>
      </w:r>
      <w:r w:rsidRPr="002D708B">
        <w:rPr>
          <w:rFonts w:ascii="Arial" w:hAnsi="Arial"/>
          <w:sz w:val="22"/>
          <w:szCs w:val="22"/>
        </w:rPr>
        <w:t> (L5).</w:t>
      </w:r>
    </w:p>
    <w:p w:rsidR="002D708B" w:rsidRPr="002D708B" w:rsidRDefault="002D708B" w:rsidP="002D708B">
      <w:pPr>
        <w:jc w:val="both"/>
        <w:rPr>
          <w:rFonts w:ascii="Arial" w:hAnsi="Arial"/>
          <w:sz w:val="22"/>
          <w:szCs w:val="22"/>
        </w:rPr>
      </w:pPr>
    </w:p>
    <w:p w:rsidR="002D708B" w:rsidRPr="002D708B" w:rsidRDefault="002D708B" w:rsidP="002D708B">
      <w:pPr>
        <w:jc w:val="both"/>
        <w:rPr>
          <w:rFonts w:ascii="Arial" w:hAnsi="Arial"/>
          <w:sz w:val="22"/>
          <w:szCs w:val="22"/>
        </w:rPr>
      </w:pPr>
      <w:r w:rsidRPr="002D708B">
        <w:rPr>
          <w:rFonts w:ascii="Arial" w:hAnsi="Arial"/>
          <w:sz w:val="22"/>
          <w:szCs w:val="22"/>
        </w:rPr>
        <w:t xml:space="preserve">Die Bestimmung des relativen Anteils in Teilaufgabe 1 setzt die Kompetenz </w:t>
      </w:r>
      <w:r w:rsidRPr="002D708B">
        <w:rPr>
          <w:rFonts w:ascii="Arial" w:hAnsi="Arial"/>
          <w:i/>
          <w:sz w:val="22"/>
          <w:szCs w:val="22"/>
        </w:rPr>
        <w:t>Mit symbolischen, formalen und technischen Elementen der Mathematik umgehen</w:t>
      </w:r>
      <w:r w:rsidRPr="002D708B">
        <w:rPr>
          <w:rFonts w:ascii="Arial" w:hAnsi="Arial"/>
          <w:sz w:val="22"/>
          <w:szCs w:val="22"/>
        </w:rPr>
        <w:t xml:space="preserve"> (K5) voraus. Es wird nach dem relativen Anteil der Schülerinnen und Schüler gefragt, die eine Naturwissenschaft gewählt haben. Dieser Anteil taucht selbst nicht in der Tabelle auf. Daher zielt Teilaufgabe 1, wenn auch nur rudimentär, auf die Kompetenz </w:t>
      </w:r>
      <w:r w:rsidRPr="002D708B">
        <w:rPr>
          <w:rFonts w:ascii="Arial" w:hAnsi="Arial"/>
          <w:i/>
          <w:sz w:val="22"/>
          <w:szCs w:val="22"/>
        </w:rPr>
        <w:t>Probleme mathematisch lösen</w:t>
      </w:r>
      <w:r w:rsidRPr="002D708B">
        <w:rPr>
          <w:rFonts w:ascii="Arial" w:hAnsi="Arial"/>
          <w:sz w:val="22"/>
          <w:szCs w:val="22"/>
        </w:rPr>
        <w:t xml:space="preserve"> (K2) ab. In Teilaufgabe 2 muss begründet werden, warum eine gegebene Behauptung nicht zutrifft. Dies erfordert die Kompetenz </w:t>
      </w:r>
      <w:r w:rsidRPr="002D708B">
        <w:rPr>
          <w:rFonts w:ascii="Arial" w:hAnsi="Arial"/>
          <w:i/>
          <w:sz w:val="22"/>
          <w:szCs w:val="22"/>
        </w:rPr>
        <w:t>Mathematisch argumentieren</w:t>
      </w:r>
      <w:r w:rsidRPr="002D708B">
        <w:rPr>
          <w:rFonts w:ascii="Arial" w:hAnsi="Arial"/>
          <w:sz w:val="22"/>
          <w:szCs w:val="22"/>
        </w:rPr>
        <w:t xml:space="preserve"> (K1). Die Begründung erfolgt frei und ist nicht an vorgegebene Antwortmöglichkeiten gebunden. Außerdem spielt die Information „jeder durfte nur eines der vier Fächer nennen“ im Aufgabentext eine entscheidende Rolle. Daher ist auch die Kompetenz </w:t>
      </w:r>
      <w:r w:rsidRPr="002D708B">
        <w:rPr>
          <w:rFonts w:ascii="Arial" w:hAnsi="Arial"/>
          <w:i/>
          <w:sz w:val="22"/>
          <w:szCs w:val="22"/>
        </w:rPr>
        <w:t>Mathematisch kommunizieren</w:t>
      </w:r>
      <w:r w:rsidRPr="002D708B">
        <w:rPr>
          <w:rFonts w:ascii="Arial" w:hAnsi="Arial"/>
          <w:sz w:val="22"/>
          <w:szCs w:val="22"/>
        </w:rPr>
        <w:t xml:space="preserve"> (K6) gefordert. Zur Begründung kann nicht auf ein aus dem Unterricht bekanntes rechnerisches Verfahren oder ähnliches zurückgegriffen werden. Daher wird auch in Teilaufgabe 2 die Kompetenz </w:t>
      </w:r>
      <w:r w:rsidRPr="002D708B">
        <w:rPr>
          <w:rFonts w:ascii="Arial" w:hAnsi="Arial"/>
          <w:i/>
          <w:sz w:val="22"/>
          <w:szCs w:val="22"/>
        </w:rPr>
        <w:t>Probleme mathematisch lösen</w:t>
      </w:r>
      <w:r w:rsidRPr="002D708B">
        <w:rPr>
          <w:rFonts w:ascii="Arial" w:hAnsi="Arial"/>
          <w:sz w:val="22"/>
          <w:szCs w:val="22"/>
        </w:rPr>
        <w:t> (K2) benötigt.</w:t>
      </w:r>
    </w:p>
    <w:p w:rsidR="002D708B" w:rsidRPr="002D708B" w:rsidRDefault="002D708B" w:rsidP="002D708B">
      <w:pPr>
        <w:jc w:val="both"/>
        <w:rPr>
          <w:rFonts w:ascii="Arial" w:hAnsi="Arial"/>
          <w:sz w:val="22"/>
          <w:szCs w:val="22"/>
        </w:rPr>
      </w:pPr>
    </w:p>
    <w:p w:rsidR="002D708B" w:rsidRPr="002D708B" w:rsidRDefault="002D708B" w:rsidP="002D708B">
      <w:pPr>
        <w:jc w:val="both"/>
        <w:rPr>
          <w:rFonts w:ascii="Arial" w:hAnsi="Arial"/>
          <w:sz w:val="22"/>
          <w:szCs w:val="22"/>
        </w:rPr>
      </w:pPr>
      <w:r w:rsidRPr="002D708B">
        <w:rPr>
          <w:rFonts w:ascii="Arial" w:hAnsi="Arial"/>
          <w:sz w:val="22"/>
          <w:szCs w:val="22"/>
        </w:rPr>
        <w:t xml:space="preserve">Teilaufgabe 1 kann bereits aufgrund des notwendigen mehrschrittigen Vorgehens dem Anforderungsbereich II zugeordnet werden. In Teilaufgabe 2 wird eine gegebene Behauptung beurteilt, also die Plausibilität eines Ergebnisses überprüft. Daher verlangt Teilaufgabe 2 bereits die Kompetenz </w:t>
      </w:r>
      <w:r w:rsidRPr="002D708B">
        <w:rPr>
          <w:rFonts w:ascii="Arial" w:hAnsi="Arial"/>
          <w:i/>
          <w:sz w:val="22"/>
          <w:szCs w:val="22"/>
        </w:rPr>
        <w:t>Probleme mathematisch lösen</w:t>
      </w:r>
      <w:r w:rsidRPr="002D708B">
        <w:rPr>
          <w:rFonts w:ascii="Arial" w:hAnsi="Arial"/>
          <w:sz w:val="22"/>
          <w:szCs w:val="22"/>
        </w:rPr>
        <w:t> (K2) auf dem mittleren Anforderungsniveau und kann dem Anforderungsbereich II zugeordnet werden.</w:t>
      </w:r>
    </w:p>
    <w:p w:rsidR="00694A63" w:rsidRPr="00694A63" w:rsidRDefault="00694A63" w:rsidP="00694A63">
      <w:pPr>
        <w:pStyle w:val="IQB-Teilaufgabentitel"/>
        <w:rPr>
          <w:b/>
        </w:rPr>
      </w:pPr>
      <w:r w:rsidRPr="00694A63">
        <w:rPr>
          <w:b/>
        </w:rPr>
        <w:t>Anregungen für den Unterricht</w:t>
      </w:r>
    </w:p>
    <w:p w:rsidR="002D708B" w:rsidRPr="002D708B" w:rsidRDefault="002D708B" w:rsidP="002D708B">
      <w:pPr>
        <w:jc w:val="both"/>
        <w:rPr>
          <w:rFonts w:ascii="Arial" w:hAnsi="Arial"/>
          <w:sz w:val="22"/>
          <w:szCs w:val="22"/>
        </w:rPr>
      </w:pPr>
      <w:r w:rsidRPr="002D708B">
        <w:rPr>
          <w:rFonts w:ascii="Arial" w:hAnsi="Arial"/>
          <w:sz w:val="22"/>
          <w:szCs w:val="22"/>
        </w:rPr>
        <w:t xml:space="preserve">Die Aufgabe „Liebstes Schulfach“ beruht auf einer einfachen Umfrage, wie sie auch im Unterricht vorgenommen (und auf alle Fächer) ausgedehnt werden kann. Dabei werden durch die beiden Teilaufgaben sehr unterschiedliche Fragen an die Daten in der Tabelle gestellt: zum einen die Frage nach einer relativen Häufigkeit zum anderen die Frage, wie eine Behauptung widerlegt werden kann. Es lassen sich aber noch weitere Fragen formulieren. So z. B. Fragen zur absoluten Häufigkeit oder nach dem relativen Anteil an sprachlichen Fächern. Außerdem könnte man weitere Fragen bezogen auf die Interpretation der Ergebnisse formulieren. So könnte man danach fragen, ob Englisch das zweitbeliebteste Fach ist. Die Frage aus Teilaufgabe 2 lässt sich umkehren zur Frage, wie müsste die Umfrage gestaltet sein, damit man tatsächlich feststellen kann, wie viele Schülerinnen und </w:t>
      </w:r>
      <w:r w:rsidRPr="002D708B">
        <w:rPr>
          <w:rFonts w:ascii="Arial" w:hAnsi="Arial"/>
          <w:sz w:val="22"/>
          <w:szCs w:val="22"/>
        </w:rPr>
        <w:lastRenderedPageBreak/>
        <w:t>Schüler ein Fach gar nicht mögen. Die Schülerinnen und Schüler könnten aufgefordert werden, für verschiedene Absichten Umfragen zu gestalten.</w:t>
      </w:r>
    </w:p>
    <w:p w:rsidR="002D708B" w:rsidRPr="002D708B" w:rsidRDefault="002D708B" w:rsidP="002D708B">
      <w:pPr>
        <w:jc w:val="both"/>
        <w:rPr>
          <w:rFonts w:ascii="Arial" w:hAnsi="Arial"/>
          <w:sz w:val="22"/>
          <w:szCs w:val="22"/>
        </w:rPr>
      </w:pPr>
    </w:p>
    <w:p w:rsidR="002D708B" w:rsidRPr="002D708B" w:rsidRDefault="002D708B" w:rsidP="002D708B">
      <w:pPr>
        <w:jc w:val="both"/>
        <w:rPr>
          <w:rFonts w:ascii="Arial" w:hAnsi="Arial"/>
          <w:sz w:val="22"/>
          <w:szCs w:val="22"/>
        </w:rPr>
      </w:pPr>
      <w:r w:rsidRPr="002D708B">
        <w:rPr>
          <w:rFonts w:ascii="Arial" w:hAnsi="Arial"/>
          <w:sz w:val="22"/>
          <w:szCs w:val="22"/>
        </w:rPr>
        <w:t>An diesem Beispiel lässt sich erkennen, wie man eine einfache Aufgabe ausweiten kann und daraus eine sogenannte „Blütenaufgabe“ macht. Blütenaufgaben nennt man Aufgaben, die aus mindestens drei, meist aber mehr Teilaufgaben zu einem Kontext bestehen. Während sich alle Teilaufgaben auf denselben Kontext beziehen, behandeln unterschiedliche Teilaufgabe meist auch unterschiedliche mathematische Inhalte und fordern bzw. fördern unterschiedliche allgemeine Kompetenzen. Dabei werden durch die unterschiedlichen Teilaufgaben möglichst verschiedene Anforderungsniveaus abgedeckt.</w:t>
      </w:r>
    </w:p>
    <w:p w:rsidR="002D708B" w:rsidRPr="002D708B" w:rsidRDefault="002D708B" w:rsidP="002D708B">
      <w:pPr>
        <w:jc w:val="both"/>
        <w:rPr>
          <w:rFonts w:ascii="Arial" w:hAnsi="Arial"/>
          <w:sz w:val="22"/>
          <w:szCs w:val="22"/>
        </w:rPr>
      </w:pPr>
    </w:p>
    <w:p w:rsidR="002D708B" w:rsidRPr="002D708B" w:rsidRDefault="002D708B" w:rsidP="002D708B">
      <w:pPr>
        <w:jc w:val="both"/>
        <w:rPr>
          <w:rFonts w:ascii="Arial" w:hAnsi="Arial"/>
          <w:sz w:val="22"/>
          <w:szCs w:val="22"/>
        </w:rPr>
      </w:pPr>
      <w:r w:rsidRPr="002D708B">
        <w:rPr>
          <w:rFonts w:ascii="Arial" w:hAnsi="Arial"/>
          <w:sz w:val="22"/>
          <w:szCs w:val="22"/>
        </w:rPr>
        <w:t>Blütenaufgaben werden häufig zur Binnendifferenzierung eingesetzt. Will man im Unterricht nur nach dem Anforderungsniveau differenzieren, reicht es die einzelnen Teilaufgaben gemäß dem Anforderungsniveau zu ordnen. Will man hingegen in anderer Hinsicht differenziert vorgehen, bzw. mehrere Möglichkeiten der Differenzierung anbieten, so eignet sich dafür ein kleiner Trick bei der Beschriftung der Teilaufgaben. Die Teilaufgaben werden nicht mehr mit Zahlen oder Buchstaben in eine Reihenfolge gebracht, sondern man bezeichnet sie mit den Namen von Spielkarten und verteilt sie möglichst unsortiert auf einem Arbeitsblatt. Eine Teilaufgabe erhält z. B. den Namen Herz-Dame, eine andere den Namen Kreuz-Ass usw. Dadurch wird kein aufsteigender Schwierigkeitsgrad von Teilaufgabe zu Teilaufgabe suggeriert, wie es bei einer Aufzählung womöglich der Fall wäre. Es steht der Lehrkraft nun frei, die Bearbeitung einzelner Teilaufgaben für verbindlich zu erklären, einzelne Teilaufgaben an Gruppen von Schülerinnen und Schülern zu delegieren oder die Schülerinnen und Schüler frei aus den Teilaufgaben wählen zu lassen. In den beiden ersten Fällen gibt die Lehrkraft die Differenzierung im Unterricht vor, im letzten Fall wird die Blütenaufgabe selbstdifferenzierend eingesetzt.</w:t>
      </w:r>
    </w:p>
    <w:p w:rsidR="002D708B" w:rsidRPr="002D708B" w:rsidRDefault="002D708B" w:rsidP="002D708B">
      <w:pPr>
        <w:jc w:val="both"/>
        <w:rPr>
          <w:rFonts w:ascii="Arial" w:hAnsi="Arial"/>
          <w:sz w:val="22"/>
          <w:szCs w:val="22"/>
        </w:rPr>
      </w:pPr>
    </w:p>
    <w:p w:rsidR="002D708B" w:rsidRPr="002D708B" w:rsidRDefault="002D708B" w:rsidP="002D708B">
      <w:pPr>
        <w:jc w:val="both"/>
        <w:rPr>
          <w:rFonts w:ascii="Arial" w:hAnsi="Arial"/>
          <w:sz w:val="22"/>
          <w:szCs w:val="22"/>
        </w:rPr>
      </w:pPr>
      <w:r w:rsidRPr="002D708B">
        <w:rPr>
          <w:rFonts w:ascii="Arial" w:hAnsi="Arial"/>
          <w:sz w:val="22"/>
          <w:szCs w:val="22"/>
        </w:rPr>
        <w:t>Auf der Internetseite der „Qualitäts- und Unterstützungsagentur – Landesinstitut für Schule“ (QUA-</w:t>
      </w:r>
      <w:proofErr w:type="spellStart"/>
      <w:r w:rsidRPr="002D708B">
        <w:rPr>
          <w:rFonts w:ascii="Arial" w:hAnsi="Arial"/>
          <w:sz w:val="22"/>
          <w:szCs w:val="22"/>
        </w:rPr>
        <w:t>LiS</w:t>
      </w:r>
      <w:proofErr w:type="spellEnd"/>
      <w:r w:rsidRPr="002D708B">
        <w:rPr>
          <w:rFonts w:ascii="Arial" w:hAnsi="Arial"/>
          <w:sz w:val="22"/>
          <w:szCs w:val="22"/>
        </w:rPr>
        <w:t xml:space="preserve"> NRW) zum Projekt „</w:t>
      </w:r>
      <w:proofErr w:type="spellStart"/>
      <w:r w:rsidRPr="002D708B">
        <w:rPr>
          <w:rFonts w:ascii="Arial" w:hAnsi="Arial"/>
          <w:sz w:val="22"/>
          <w:szCs w:val="22"/>
        </w:rPr>
        <w:t>SINUS.Nordrhein</w:t>
      </w:r>
      <w:proofErr w:type="spellEnd"/>
      <w:r w:rsidRPr="002D708B">
        <w:rPr>
          <w:rFonts w:ascii="Arial" w:hAnsi="Arial"/>
          <w:sz w:val="22"/>
          <w:szCs w:val="22"/>
        </w:rPr>
        <w:t xml:space="preserve">-Westfalen“ findet man sehr viele Beispiele für Blütenaufgaben für die Schulstufen 5 bis 8. Die Beispiele sind in einer Kooperation zwischen verschiedenen Schulen (Gesamtschulen, Gymnasien und einer Realschule) und der Universität Bielefeld (Rudolf vom Hofe und Alexander Salle) entstanden (siehe: </w:t>
      </w:r>
      <w:hyperlink r:id="rId8" w:history="1">
        <w:r w:rsidRPr="002D708B">
          <w:rPr>
            <w:rFonts w:ascii="Arial" w:hAnsi="Arial"/>
            <w:sz w:val="22"/>
            <w:szCs w:val="22"/>
          </w:rPr>
          <w:t xml:space="preserve">http://www.schulentwicklung.nrw.de/sinus/ </w:t>
        </w:r>
        <w:proofErr w:type="spellStart"/>
        <w:r w:rsidRPr="002D708B">
          <w:rPr>
            <w:rFonts w:ascii="Arial" w:hAnsi="Arial"/>
            <w:sz w:val="22"/>
            <w:szCs w:val="22"/>
          </w:rPr>
          <w:t>front_content.php?idcat</w:t>
        </w:r>
        <w:proofErr w:type="spellEnd"/>
        <w:r w:rsidRPr="002D708B">
          <w:rPr>
            <w:rFonts w:ascii="Arial" w:hAnsi="Arial"/>
            <w:sz w:val="22"/>
            <w:szCs w:val="22"/>
          </w:rPr>
          <w:t>=1965</w:t>
        </w:r>
      </w:hyperlink>
      <w:r w:rsidRPr="002D708B">
        <w:rPr>
          <w:rFonts w:ascii="Arial" w:hAnsi="Arial"/>
          <w:sz w:val="22"/>
          <w:szCs w:val="22"/>
        </w:rPr>
        <w:t xml:space="preserve">). </w:t>
      </w:r>
    </w:p>
    <w:p w:rsidR="00694A63" w:rsidRPr="005B2F65" w:rsidRDefault="00694A63" w:rsidP="002D708B">
      <w:pPr>
        <w:jc w:val="both"/>
        <w:rPr>
          <w:sz w:val="22"/>
          <w:szCs w:val="22"/>
        </w:rPr>
      </w:pPr>
      <w:bookmarkStart w:id="0" w:name="_GoBack"/>
      <w:bookmarkEnd w:id="0"/>
    </w:p>
    <w:sectPr w:rsidR="00694A63" w:rsidRPr="005B2F65"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3881C88B-D325-4CE3-AB3B-DDE7C6EC09DC}"/>
    <w:embedBold r:id="rId2" w:fontKey="{F0486BAF-623C-480B-9BC9-EE070B594A9F}"/>
    <w:embedItalic r:id="rId3" w:fontKey="{8D039A6A-83C1-48A3-96E8-BACC3D8AC394}"/>
    <w:embedBoldItalic r:id="rId4" w:fontKey="{EDDE6278-3826-4760-BFFD-1E50FB7BB466}"/>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24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D708B"/>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5462C"/>
    <w:rsid w:val="00B8136A"/>
    <w:rsid w:val="00BC76A7"/>
    <w:rsid w:val="00BE7001"/>
    <w:rsid w:val="00C14B64"/>
    <w:rsid w:val="00C1611A"/>
    <w:rsid w:val="00C2374F"/>
    <w:rsid w:val="00C2385F"/>
    <w:rsid w:val="00C630C9"/>
    <w:rsid w:val="00C74A96"/>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42719"/>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01"/>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schulentwicklung.nrw.de/sinus/front_content.php?idcat=1965"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3DEBB6-A6BC-463C-B64B-B8999FEF6F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734</Words>
  <Characters>4986</Characters>
  <Application>Microsoft Office Word</Application>
  <DocSecurity>0</DocSecurity>
  <Lines>97</Lines>
  <Paragraphs>45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2025-07-23T13:22:00Z</dcterms:created>
  <dcterms:modified xsi:type="dcterms:W3CDTF">2025-07-23T13:22:00Z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